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7DCC4" w14:textId="77777777" w:rsidR="00BC4D8E" w:rsidRDefault="00D30B0F">
      <w:pPr>
        <w:spacing w:line="260" w:lineRule="auto"/>
        <w:rPr>
          <w:rFonts w:ascii="Arial" w:hAnsi="Arial"/>
          <w:color w:val="000000"/>
          <w:szCs w:val="24"/>
          <w:lang w:val="es-ES"/>
        </w:rPr>
      </w:pPr>
      <w:bookmarkStart w:id="0" w:name="_GoBack"/>
      <w:bookmarkEnd w:id="0"/>
      <w:r>
        <w:rPr>
          <w:szCs w:val="24"/>
          <w:lang w:val="es-ES"/>
        </w:rPr>
        <w:pict w14:anchorId="306C3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style="width:131.1pt;height:131.1pt;visibility:visible">
            <v:imagedata r:id="rId6" o:title=""/>
          </v:shape>
        </w:pict>
      </w:r>
      <w:r w:rsidR="00BC4D8E">
        <w:rPr>
          <w:rFonts w:ascii="Arial" w:hAnsi="Arial"/>
          <w:color w:val="000000"/>
          <w:szCs w:val="24"/>
          <w:lang w:val="es-ES"/>
        </w:rPr>
        <w:br/>
      </w:r>
      <w:r w:rsidR="00BC4D8E">
        <w:rPr>
          <w:rFonts w:ascii="Arial" w:hAnsi="Arial"/>
          <w:color w:val="000000"/>
          <w:szCs w:val="24"/>
          <w:lang w:val="es-ES"/>
        </w:rPr>
        <w:br/>
        <w:t>Guía para establecer metas, monitorear e informar impactos de negocios positivos</w:t>
      </w:r>
    </w:p>
    <w:p w14:paraId="620D24F7" w14:textId="77777777" w:rsidR="00BC4D8E" w:rsidRDefault="00BC4D8E">
      <w:pPr>
        <w:spacing w:line="260" w:lineRule="auto"/>
        <w:rPr>
          <w:rFonts w:ascii="Arial" w:hAnsi="Arial"/>
          <w:color w:val="000000"/>
          <w:sz w:val="18"/>
          <w:szCs w:val="24"/>
          <w:lang w:val="es-ES"/>
        </w:rPr>
      </w:pPr>
      <w:r>
        <w:rPr>
          <w:rFonts w:ascii="Arial" w:hAnsi="Arial"/>
          <w:color w:val="000000"/>
          <w:sz w:val="18"/>
          <w:szCs w:val="24"/>
          <w:lang w:val="es-ES"/>
        </w:rPr>
        <w:t>15 de agosto de 2019</w:t>
      </w:r>
    </w:p>
    <w:p w14:paraId="2D5008CC" w14:textId="77777777" w:rsidR="00BC4D8E" w:rsidRDefault="00BC4D8E">
      <w:pPr>
        <w:spacing w:after="25" w:line="265" w:lineRule="auto"/>
        <w:ind w:left="-5" w:hanging="10"/>
        <w:rPr>
          <w:rFonts w:ascii="Arial" w:hAnsi="Arial"/>
          <w:color w:val="000000"/>
          <w:sz w:val="18"/>
          <w:szCs w:val="24"/>
          <w:lang w:val="es-ES"/>
        </w:rPr>
      </w:pPr>
    </w:p>
    <w:p w14:paraId="726E579E" w14:textId="77777777" w:rsidR="00BC4D8E" w:rsidRDefault="00BC4D8E">
      <w:pPr>
        <w:spacing w:after="20" w:line="260" w:lineRule="auto"/>
        <w:ind w:left="-5" w:hanging="10"/>
        <w:rPr>
          <w:rFonts w:ascii="Arial" w:hAnsi="Arial"/>
          <w:szCs w:val="24"/>
          <w:lang w:val="es-ES"/>
        </w:rPr>
      </w:pPr>
      <w:r>
        <w:rPr>
          <w:rFonts w:ascii="Arial" w:hAnsi="Arial"/>
          <w:color w:val="000000"/>
          <w:sz w:val="18"/>
          <w:szCs w:val="24"/>
          <w:lang w:val="es-ES"/>
        </w:rPr>
        <w:t>Utilice estos indicadores para cubrir los temas en cada una de las seis celdas básicas de la Matriz de Sustentabilidad Empresarial de P3 Utah. Este conjunto de indicadores puede ser utilizado por los equipos verdes/de productividad/de calidad de empleados, comités vecinales, gerente de sustentabilidad/responsabilidad, una agencia de monitoreo o un grupo de consumidores.</w:t>
      </w:r>
    </w:p>
    <w:p w14:paraId="0E243C9E" w14:textId="77777777" w:rsidR="00BC4D8E" w:rsidRDefault="00BC4D8E">
      <w:pPr>
        <w:spacing w:after="25" w:line="265" w:lineRule="auto"/>
        <w:ind w:left="-5" w:hanging="10"/>
        <w:rPr>
          <w:rFonts w:ascii="Arial" w:hAnsi="Arial"/>
          <w:color w:val="000000"/>
          <w:sz w:val="18"/>
          <w:szCs w:val="24"/>
          <w:lang w:val="es-ES"/>
        </w:rPr>
      </w:pPr>
    </w:p>
    <w:p w14:paraId="1F362263" w14:textId="77777777" w:rsidR="00BC4D8E" w:rsidRDefault="00BC4D8E">
      <w:pPr>
        <w:spacing w:after="20" w:line="260" w:lineRule="auto"/>
        <w:ind w:left="-5" w:hanging="10"/>
        <w:rPr>
          <w:rFonts w:ascii="Arial" w:hAnsi="Arial"/>
          <w:color w:val="000000"/>
          <w:sz w:val="18"/>
          <w:szCs w:val="24"/>
          <w:lang w:val="es-ES"/>
        </w:rPr>
      </w:pPr>
      <w:r>
        <w:rPr>
          <w:rFonts w:ascii="Arial" w:hAnsi="Arial"/>
          <w:color w:val="000000"/>
          <w:sz w:val="18"/>
          <w:szCs w:val="24"/>
          <w:lang w:val="es-ES"/>
        </w:rPr>
        <w:t>Entre los usos posibles podemos mencionar:</w:t>
      </w:r>
    </w:p>
    <w:p w14:paraId="7AD1F126" w14:textId="77777777" w:rsidR="00BC4D8E" w:rsidRDefault="00BC4D8E">
      <w:pPr>
        <w:pStyle w:val="ListParagraph"/>
        <w:numPr>
          <w:ilvl w:val="0"/>
          <w:numId w:val="5"/>
        </w:numPr>
        <w:spacing w:after="20" w:line="260" w:lineRule="auto"/>
        <w:rPr>
          <w:rFonts w:ascii="Arial" w:hAnsi="Arial"/>
          <w:color w:val="000000"/>
          <w:sz w:val="18"/>
          <w:szCs w:val="24"/>
          <w:lang w:val="es-ES"/>
        </w:rPr>
      </w:pPr>
      <w:r>
        <w:rPr>
          <w:rFonts w:ascii="Arial" w:hAnsi="Arial"/>
          <w:color w:val="000000"/>
          <w:sz w:val="18"/>
          <w:szCs w:val="24"/>
          <w:lang w:val="es-ES"/>
        </w:rPr>
        <w:t>Establecer metas para un plan de sustentabilidad, en base a temas prioritarios en cada una de las seis áreas</w:t>
      </w:r>
    </w:p>
    <w:p w14:paraId="631D400E" w14:textId="77777777" w:rsidR="00BC4D8E" w:rsidRDefault="00BC4D8E">
      <w:pPr>
        <w:pStyle w:val="ListParagraph"/>
        <w:numPr>
          <w:ilvl w:val="0"/>
          <w:numId w:val="5"/>
        </w:numPr>
        <w:spacing w:after="20" w:line="260" w:lineRule="auto"/>
        <w:rPr>
          <w:rFonts w:ascii="Arial" w:hAnsi="Arial"/>
          <w:color w:val="000000"/>
          <w:sz w:val="18"/>
          <w:szCs w:val="24"/>
          <w:lang w:val="es-ES"/>
        </w:rPr>
      </w:pPr>
      <w:r>
        <w:rPr>
          <w:rFonts w:ascii="Arial" w:hAnsi="Arial"/>
          <w:color w:val="000000"/>
          <w:sz w:val="18"/>
          <w:szCs w:val="24"/>
          <w:lang w:val="es-ES"/>
        </w:rPr>
        <w:t>Desarrollar un sistema de medición para cubrir temas clave, establecer puntos de referencia de hitos para monitorear el avance</w:t>
      </w:r>
    </w:p>
    <w:p w14:paraId="742F3FA9" w14:textId="77777777" w:rsidR="00BC4D8E" w:rsidRDefault="00BC4D8E">
      <w:pPr>
        <w:pStyle w:val="ListParagraph"/>
        <w:numPr>
          <w:ilvl w:val="0"/>
          <w:numId w:val="5"/>
        </w:numPr>
        <w:spacing w:after="20" w:line="260" w:lineRule="auto"/>
        <w:rPr>
          <w:rFonts w:ascii="Arial" w:hAnsi="Arial"/>
          <w:color w:val="000000"/>
          <w:sz w:val="18"/>
          <w:szCs w:val="24"/>
          <w:lang w:val="es-ES"/>
        </w:rPr>
      </w:pPr>
      <w:r>
        <w:rPr>
          <w:rFonts w:ascii="Arial" w:hAnsi="Arial"/>
          <w:color w:val="000000"/>
          <w:sz w:val="18"/>
          <w:szCs w:val="24"/>
          <w:lang w:val="es-ES"/>
        </w:rPr>
        <w:t>Informar del avance de las iniciativas de sustentabilidad a las partes interesadas</w:t>
      </w:r>
    </w:p>
    <w:p w14:paraId="53AA29C9" w14:textId="77777777" w:rsidR="00BC4D8E" w:rsidRDefault="00BC4D8E">
      <w:pPr>
        <w:pStyle w:val="ListParagraph"/>
        <w:numPr>
          <w:ilvl w:val="0"/>
          <w:numId w:val="5"/>
        </w:numPr>
        <w:spacing w:after="20" w:line="260" w:lineRule="auto"/>
        <w:rPr>
          <w:rFonts w:ascii="Arial" w:hAnsi="Arial"/>
          <w:color w:val="000000"/>
          <w:sz w:val="18"/>
          <w:szCs w:val="24"/>
          <w:lang w:val="es-ES"/>
        </w:rPr>
      </w:pPr>
      <w:r>
        <w:rPr>
          <w:rFonts w:ascii="Arial" w:hAnsi="Arial"/>
          <w:color w:val="000000"/>
          <w:sz w:val="18"/>
          <w:szCs w:val="24"/>
          <w:lang w:val="es-ES"/>
        </w:rPr>
        <w:t>Guiar intercambios con gerentes, empleados, proveedores, distribuidores, inversionistas, consumidores, vecinos, reguladores</w:t>
      </w:r>
    </w:p>
    <w:p w14:paraId="4211D35E" w14:textId="77777777" w:rsidR="00BC4D8E" w:rsidRDefault="00BC4D8E">
      <w:pPr>
        <w:spacing w:after="20" w:line="260" w:lineRule="auto"/>
        <w:ind w:left="-5" w:hanging="10"/>
        <w:rPr>
          <w:rFonts w:ascii="Arial" w:hAnsi="Arial"/>
          <w:color w:val="000000"/>
          <w:sz w:val="18"/>
          <w:szCs w:val="24"/>
          <w:lang w:val="es-ES"/>
        </w:rPr>
      </w:pPr>
      <w:r>
        <w:rPr>
          <w:rFonts w:ascii="Arial" w:hAnsi="Arial"/>
          <w:color w:val="000000"/>
          <w:sz w:val="18"/>
          <w:szCs w:val="24"/>
          <w:lang w:val="es-ES"/>
        </w:rPr>
        <w:br/>
        <w:t>Temas del Lugar de Trabajo</w:t>
      </w:r>
    </w:p>
    <w:p w14:paraId="40E6A4B3" w14:textId="77777777" w:rsidR="00BC4D8E" w:rsidRDefault="00BC4D8E">
      <w:pPr>
        <w:numPr>
          <w:ilvl w:val="0"/>
          <w:numId w:val="4"/>
        </w:numPr>
        <w:spacing w:after="20" w:line="260" w:lineRule="auto"/>
        <w:ind w:hanging="560"/>
        <w:rPr>
          <w:rFonts w:ascii="Arial" w:hAnsi="Arial"/>
          <w:color w:val="000000"/>
          <w:sz w:val="18"/>
          <w:szCs w:val="24"/>
          <w:lang w:val="es-ES"/>
        </w:rPr>
      </w:pPr>
      <w:r>
        <w:rPr>
          <w:rFonts w:ascii="Arial" w:hAnsi="Arial"/>
          <w:color w:val="000000"/>
          <w:sz w:val="18"/>
          <w:szCs w:val="24"/>
          <w:lang w:val="es-ES"/>
        </w:rPr>
        <w:t>Discriminación en la contratación, ascensos, remuneración, tratamiento, asignaciones</w:t>
      </w:r>
    </w:p>
    <w:p w14:paraId="6B4941EA" w14:textId="77777777" w:rsidR="00BC4D8E" w:rsidRDefault="00BC4D8E">
      <w:pPr>
        <w:numPr>
          <w:ilvl w:val="0"/>
          <w:numId w:val="4"/>
        </w:numPr>
        <w:spacing w:after="20" w:line="260" w:lineRule="auto"/>
        <w:ind w:hanging="560"/>
        <w:rPr>
          <w:rFonts w:ascii="Arial" w:hAnsi="Arial"/>
          <w:color w:val="000000"/>
          <w:sz w:val="18"/>
          <w:szCs w:val="24"/>
          <w:lang w:val="es-ES"/>
        </w:rPr>
      </w:pPr>
      <w:r>
        <w:rPr>
          <w:rFonts w:ascii="Arial" w:hAnsi="Arial"/>
          <w:color w:val="000000"/>
          <w:sz w:val="18"/>
          <w:szCs w:val="24"/>
          <w:lang w:val="es-ES"/>
        </w:rPr>
        <w:t>Problemas de salud</w:t>
      </w:r>
    </w:p>
    <w:p w14:paraId="74729482" w14:textId="77777777" w:rsidR="00BC4D8E" w:rsidRDefault="00BC4D8E">
      <w:pPr>
        <w:numPr>
          <w:ilvl w:val="0"/>
          <w:numId w:val="4"/>
        </w:numPr>
        <w:spacing w:after="20" w:line="260" w:lineRule="auto"/>
        <w:ind w:hanging="560"/>
        <w:rPr>
          <w:rFonts w:ascii="Arial" w:hAnsi="Arial"/>
          <w:color w:val="000000"/>
          <w:sz w:val="18"/>
          <w:szCs w:val="24"/>
          <w:lang w:val="es-ES"/>
        </w:rPr>
      </w:pPr>
      <w:r>
        <w:rPr>
          <w:rFonts w:ascii="Arial" w:hAnsi="Arial"/>
          <w:color w:val="000000"/>
          <w:sz w:val="18"/>
          <w:szCs w:val="24"/>
          <w:lang w:val="es-ES"/>
        </w:rPr>
        <w:t>Remuneración</w:t>
      </w:r>
    </w:p>
    <w:p w14:paraId="6AB82BA5" w14:textId="77777777" w:rsidR="00BC4D8E" w:rsidRDefault="00BC4D8E">
      <w:pPr>
        <w:numPr>
          <w:ilvl w:val="0"/>
          <w:numId w:val="4"/>
        </w:numPr>
        <w:spacing w:after="20" w:line="260" w:lineRule="auto"/>
        <w:ind w:hanging="560"/>
        <w:rPr>
          <w:rFonts w:ascii="Arial" w:hAnsi="Arial"/>
          <w:color w:val="000000"/>
          <w:sz w:val="18"/>
          <w:szCs w:val="24"/>
          <w:lang w:val="es-ES"/>
        </w:rPr>
      </w:pPr>
      <w:r>
        <w:rPr>
          <w:rFonts w:ascii="Arial" w:hAnsi="Arial"/>
          <w:color w:val="000000"/>
          <w:sz w:val="18"/>
          <w:szCs w:val="24"/>
          <w:lang w:val="es-ES"/>
        </w:rPr>
        <w:t>Salud mental y gestión del estrés</w:t>
      </w:r>
    </w:p>
    <w:p w14:paraId="366F52DA" w14:textId="77777777" w:rsidR="00BC4D8E" w:rsidRDefault="00BC4D8E">
      <w:pPr>
        <w:numPr>
          <w:ilvl w:val="0"/>
          <w:numId w:val="4"/>
        </w:numPr>
        <w:spacing w:after="20" w:line="260" w:lineRule="auto"/>
        <w:ind w:hanging="560"/>
        <w:rPr>
          <w:rFonts w:ascii="Arial" w:hAnsi="Arial"/>
          <w:color w:val="000000"/>
          <w:sz w:val="18"/>
          <w:szCs w:val="24"/>
          <w:lang w:val="es-ES"/>
        </w:rPr>
      </w:pPr>
      <w:r>
        <w:rPr>
          <w:rFonts w:ascii="Arial" w:hAnsi="Arial"/>
          <w:color w:val="000000"/>
          <w:sz w:val="18"/>
          <w:szCs w:val="24"/>
          <w:lang w:val="es-ES"/>
        </w:rPr>
        <w:t>Cultura</w:t>
      </w:r>
    </w:p>
    <w:p w14:paraId="67CA3CF9" w14:textId="77777777" w:rsidR="00BC4D8E" w:rsidRDefault="00BC4D8E">
      <w:pPr>
        <w:spacing w:after="31"/>
        <w:rPr>
          <w:rFonts w:ascii="Arial" w:hAnsi="Arial"/>
          <w:color w:val="000000"/>
          <w:sz w:val="18"/>
          <w:szCs w:val="24"/>
          <w:lang w:val="es-ES"/>
        </w:rPr>
      </w:pPr>
      <w:r>
        <w:rPr>
          <w:rFonts w:ascii="Arial" w:hAnsi="Arial"/>
          <w:color w:val="000000"/>
          <w:sz w:val="18"/>
          <w:szCs w:val="24"/>
          <w:lang w:val="es-ES"/>
        </w:rPr>
        <w:t xml:space="preserve"> </w:t>
      </w:r>
    </w:p>
    <w:p w14:paraId="54921D1C" w14:textId="77777777" w:rsidR="00BC4D8E" w:rsidRDefault="00BC4D8E">
      <w:pPr>
        <w:spacing w:after="20" w:line="260" w:lineRule="auto"/>
        <w:ind w:left="-5" w:hanging="10"/>
        <w:rPr>
          <w:rFonts w:ascii="Arial" w:hAnsi="Arial"/>
          <w:color w:val="000000"/>
          <w:sz w:val="18"/>
          <w:szCs w:val="24"/>
          <w:lang w:val="es-ES"/>
        </w:rPr>
      </w:pPr>
      <w:r>
        <w:rPr>
          <w:rFonts w:ascii="Arial" w:hAnsi="Arial"/>
          <w:color w:val="000000"/>
          <w:sz w:val="18"/>
          <w:szCs w:val="24"/>
          <w:lang w:val="es-ES"/>
        </w:rPr>
        <w:t>Temas de la Comunidad</w:t>
      </w:r>
    </w:p>
    <w:p w14:paraId="0473904B" w14:textId="77777777" w:rsidR="00BC4D8E" w:rsidRDefault="00BC4D8E">
      <w:pPr>
        <w:numPr>
          <w:ilvl w:val="0"/>
          <w:numId w:val="4"/>
        </w:numPr>
        <w:spacing w:after="20" w:line="260" w:lineRule="auto"/>
        <w:ind w:hanging="560"/>
        <w:rPr>
          <w:rFonts w:ascii="Arial" w:hAnsi="Arial"/>
          <w:color w:val="000000"/>
          <w:sz w:val="18"/>
          <w:szCs w:val="24"/>
          <w:lang w:val="es-ES"/>
        </w:rPr>
      </w:pPr>
      <w:r>
        <w:rPr>
          <w:rFonts w:ascii="Arial" w:hAnsi="Arial"/>
          <w:color w:val="000000"/>
          <w:sz w:val="18"/>
          <w:szCs w:val="24"/>
          <w:lang w:val="es-ES"/>
        </w:rPr>
        <w:t>Servicio comunitario</w:t>
      </w:r>
    </w:p>
    <w:p w14:paraId="60734DE8" w14:textId="77777777" w:rsidR="00BC4D8E" w:rsidRDefault="00BC4D8E">
      <w:pPr>
        <w:numPr>
          <w:ilvl w:val="0"/>
          <w:numId w:val="4"/>
        </w:numPr>
        <w:spacing w:after="20" w:line="260" w:lineRule="auto"/>
        <w:ind w:hanging="560"/>
        <w:rPr>
          <w:rFonts w:ascii="Arial" w:hAnsi="Arial"/>
          <w:color w:val="000000"/>
          <w:sz w:val="18"/>
          <w:szCs w:val="24"/>
          <w:lang w:val="es-ES"/>
        </w:rPr>
      </w:pPr>
      <w:r>
        <w:rPr>
          <w:rFonts w:ascii="Arial" w:hAnsi="Arial"/>
          <w:color w:val="000000"/>
          <w:sz w:val="18"/>
          <w:szCs w:val="24"/>
          <w:lang w:val="es-ES"/>
        </w:rPr>
        <w:t>Filantropía</w:t>
      </w:r>
    </w:p>
    <w:p w14:paraId="4280B41E" w14:textId="77777777" w:rsidR="00BC4D8E" w:rsidRDefault="00BC4D8E">
      <w:pPr>
        <w:numPr>
          <w:ilvl w:val="0"/>
          <w:numId w:val="4"/>
        </w:numPr>
        <w:spacing w:after="20" w:line="260" w:lineRule="auto"/>
        <w:ind w:hanging="560"/>
        <w:rPr>
          <w:rFonts w:ascii="Arial" w:hAnsi="Arial"/>
          <w:color w:val="000000"/>
          <w:sz w:val="18"/>
          <w:szCs w:val="24"/>
          <w:lang w:val="es-ES"/>
        </w:rPr>
      </w:pPr>
      <w:r>
        <w:rPr>
          <w:rFonts w:ascii="Arial" w:hAnsi="Arial"/>
          <w:color w:val="000000"/>
          <w:sz w:val="18"/>
          <w:szCs w:val="24"/>
          <w:lang w:val="es-ES"/>
        </w:rPr>
        <w:t>Impacto y participación del vecindario</w:t>
      </w:r>
    </w:p>
    <w:p w14:paraId="5E8ABFE2" w14:textId="77777777" w:rsidR="00BC4D8E" w:rsidRDefault="00BC4D8E">
      <w:pPr>
        <w:numPr>
          <w:ilvl w:val="0"/>
          <w:numId w:val="4"/>
        </w:numPr>
        <w:spacing w:after="20" w:line="260" w:lineRule="auto"/>
        <w:ind w:hanging="560"/>
        <w:rPr>
          <w:rFonts w:ascii="Arial" w:hAnsi="Arial"/>
          <w:color w:val="000000"/>
          <w:sz w:val="18"/>
          <w:szCs w:val="24"/>
          <w:lang w:val="es-ES"/>
        </w:rPr>
      </w:pPr>
      <w:r>
        <w:rPr>
          <w:rFonts w:ascii="Arial" w:hAnsi="Arial"/>
          <w:color w:val="000000"/>
          <w:sz w:val="18"/>
          <w:szCs w:val="24"/>
          <w:lang w:val="es-ES"/>
        </w:rPr>
        <w:t>Cuidado de vecinos desfavorecidos</w:t>
      </w:r>
    </w:p>
    <w:p w14:paraId="0BF02AE7" w14:textId="77777777" w:rsidR="00BC4D8E" w:rsidRDefault="00BC4D8E">
      <w:pPr>
        <w:numPr>
          <w:ilvl w:val="0"/>
          <w:numId w:val="4"/>
        </w:numPr>
        <w:spacing w:after="20" w:line="260" w:lineRule="auto"/>
        <w:ind w:hanging="560"/>
        <w:rPr>
          <w:rFonts w:ascii="Arial" w:hAnsi="Arial"/>
          <w:color w:val="000000"/>
          <w:sz w:val="18"/>
          <w:szCs w:val="24"/>
          <w:lang w:val="es-ES"/>
        </w:rPr>
      </w:pPr>
      <w:r>
        <w:rPr>
          <w:rFonts w:ascii="Arial" w:hAnsi="Arial"/>
          <w:color w:val="000000"/>
          <w:sz w:val="18"/>
          <w:szCs w:val="24"/>
          <w:lang w:val="es-ES"/>
        </w:rPr>
        <w:t>Apoyo del bienestar de otras comunidades/temas a nivel nacional e internacional</w:t>
      </w:r>
    </w:p>
    <w:p w14:paraId="17AAA5AE" w14:textId="77777777" w:rsidR="00BC4D8E" w:rsidRDefault="00BC4D8E">
      <w:pPr>
        <w:spacing w:after="31"/>
        <w:rPr>
          <w:rFonts w:ascii="Arial" w:hAnsi="Arial"/>
          <w:color w:val="000000"/>
          <w:sz w:val="18"/>
          <w:szCs w:val="24"/>
          <w:lang w:val="es-ES"/>
        </w:rPr>
      </w:pPr>
      <w:r>
        <w:rPr>
          <w:rFonts w:ascii="Arial" w:hAnsi="Arial"/>
          <w:color w:val="000000"/>
          <w:sz w:val="18"/>
          <w:szCs w:val="24"/>
          <w:lang w:val="es-ES"/>
        </w:rPr>
        <w:t xml:space="preserve"> </w:t>
      </w:r>
    </w:p>
    <w:p w14:paraId="08A2BBD0" w14:textId="77777777" w:rsidR="00BC4D8E" w:rsidRDefault="00BC4D8E">
      <w:pPr>
        <w:spacing w:after="20" w:line="260" w:lineRule="auto"/>
        <w:ind w:left="-5" w:hanging="10"/>
        <w:rPr>
          <w:rFonts w:ascii="Arial" w:hAnsi="Arial"/>
          <w:color w:val="000000"/>
          <w:sz w:val="18"/>
          <w:szCs w:val="24"/>
          <w:lang w:val="es-ES"/>
        </w:rPr>
      </w:pPr>
      <w:r>
        <w:rPr>
          <w:rFonts w:ascii="Arial" w:hAnsi="Arial"/>
          <w:color w:val="000000"/>
          <w:sz w:val="18"/>
          <w:szCs w:val="24"/>
          <w:lang w:val="es-ES"/>
        </w:rPr>
        <w:t>Temas de Recursos</w:t>
      </w:r>
    </w:p>
    <w:p w14:paraId="660BC57F" w14:textId="77777777" w:rsidR="00BC4D8E" w:rsidRDefault="00BC4D8E">
      <w:pPr>
        <w:numPr>
          <w:ilvl w:val="0"/>
          <w:numId w:val="4"/>
        </w:numPr>
        <w:spacing w:after="20" w:line="260" w:lineRule="auto"/>
        <w:ind w:hanging="560"/>
        <w:rPr>
          <w:rFonts w:ascii="Arial" w:hAnsi="Arial"/>
          <w:color w:val="000000"/>
          <w:sz w:val="18"/>
          <w:szCs w:val="24"/>
          <w:lang w:val="es-ES"/>
        </w:rPr>
      </w:pPr>
      <w:r>
        <w:rPr>
          <w:rFonts w:ascii="Arial" w:hAnsi="Arial"/>
          <w:color w:val="000000"/>
          <w:sz w:val="18"/>
          <w:szCs w:val="24"/>
          <w:lang w:val="es-ES"/>
        </w:rPr>
        <w:t>Consumo de agua, energía, recursos naturales</w:t>
      </w:r>
    </w:p>
    <w:p w14:paraId="6CA4760C" w14:textId="77777777" w:rsidR="00BC4D8E" w:rsidRDefault="00BC4D8E">
      <w:pPr>
        <w:numPr>
          <w:ilvl w:val="0"/>
          <w:numId w:val="4"/>
        </w:numPr>
        <w:spacing w:after="20" w:line="260" w:lineRule="auto"/>
        <w:ind w:hanging="560"/>
        <w:rPr>
          <w:rFonts w:ascii="Arial" w:hAnsi="Arial"/>
          <w:color w:val="000000"/>
          <w:sz w:val="18"/>
          <w:szCs w:val="24"/>
          <w:lang w:val="es-ES"/>
        </w:rPr>
      </w:pPr>
      <w:r>
        <w:rPr>
          <w:rFonts w:ascii="Arial" w:hAnsi="Arial"/>
          <w:color w:val="000000"/>
          <w:sz w:val="18"/>
          <w:szCs w:val="24"/>
          <w:lang w:val="es-ES"/>
        </w:rPr>
        <w:t>Eficiencia y derroche</w:t>
      </w:r>
    </w:p>
    <w:p w14:paraId="7C518D30" w14:textId="77777777" w:rsidR="00BC4D8E" w:rsidRDefault="00BC4D8E">
      <w:pPr>
        <w:spacing w:after="31"/>
        <w:rPr>
          <w:rFonts w:ascii="Arial" w:hAnsi="Arial"/>
          <w:color w:val="000000"/>
          <w:sz w:val="18"/>
          <w:szCs w:val="24"/>
          <w:lang w:val="es-ES"/>
        </w:rPr>
      </w:pPr>
      <w:r>
        <w:rPr>
          <w:rFonts w:ascii="Arial" w:hAnsi="Arial"/>
          <w:color w:val="000000"/>
          <w:sz w:val="18"/>
          <w:szCs w:val="24"/>
          <w:lang w:val="es-ES"/>
        </w:rPr>
        <w:t xml:space="preserve"> </w:t>
      </w:r>
    </w:p>
    <w:p w14:paraId="5FA25AC1" w14:textId="77777777" w:rsidR="00BC4D8E" w:rsidRDefault="00BC4D8E">
      <w:pPr>
        <w:spacing w:after="20" w:line="260" w:lineRule="auto"/>
        <w:ind w:left="-5" w:hanging="10"/>
        <w:rPr>
          <w:rFonts w:ascii="Arial" w:hAnsi="Arial"/>
          <w:color w:val="000000"/>
          <w:sz w:val="18"/>
          <w:szCs w:val="24"/>
          <w:lang w:val="es-ES"/>
        </w:rPr>
      </w:pPr>
      <w:r>
        <w:rPr>
          <w:rFonts w:ascii="Arial" w:hAnsi="Arial"/>
          <w:color w:val="000000"/>
          <w:sz w:val="18"/>
          <w:szCs w:val="24"/>
          <w:lang w:val="es-ES"/>
        </w:rPr>
        <w:t>Temas de Ecología</w:t>
      </w:r>
    </w:p>
    <w:p w14:paraId="728082BD" w14:textId="77777777" w:rsidR="00BC4D8E" w:rsidRDefault="00BC4D8E">
      <w:pPr>
        <w:numPr>
          <w:ilvl w:val="0"/>
          <w:numId w:val="4"/>
        </w:numPr>
        <w:spacing w:after="20" w:line="260" w:lineRule="auto"/>
        <w:ind w:hanging="560"/>
        <w:rPr>
          <w:rFonts w:ascii="Arial" w:hAnsi="Arial"/>
          <w:color w:val="000000"/>
          <w:sz w:val="18"/>
          <w:szCs w:val="24"/>
          <w:lang w:val="es-ES"/>
        </w:rPr>
      </w:pPr>
      <w:r>
        <w:rPr>
          <w:rFonts w:ascii="Arial" w:hAnsi="Arial"/>
          <w:color w:val="000000"/>
          <w:sz w:val="18"/>
          <w:szCs w:val="24"/>
          <w:lang w:val="es-ES"/>
        </w:rPr>
        <w:t>Impacto en el paisaje circundante</w:t>
      </w:r>
    </w:p>
    <w:p w14:paraId="47248AB0" w14:textId="77777777" w:rsidR="00BC4D8E" w:rsidRDefault="00BC4D8E">
      <w:pPr>
        <w:numPr>
          <w:ilvl w:val="0"/>
          <w:numId w:val="4"/>
        </w:numPr>
        <w:spacing w:after="20" w:line="260" w:lineRule="auto"/>
        <w:ind w:hanging="560"/>
        <w:rPr>
          <w:rFonts w:ascii="Arial" w:hAnsi="Arial"/>
          <w:color w:val="000000"/>
          <w:sz w:val="18"/>
          <w:szCs w:val="24"/>
          <w:lang w:val="es-ES"/>
        </w:rPr>
      </w:pPr>
      <w:r>
        <w:rPr>
          <w:rFonts w:ascii="Arial" w:hAnsi="Arial"/>
          <w:color w:val="000000"/>
          <w:sz w:val="18"/>
          <w:szCs w:val="24"/>
          <w:lang w:val="es-ES"/>
        </w:rPr>
        <w:t>Impacto en ecosistemas locales y lejanos</w:t>
      </w:r>
    </w:p>
    <w:p w14:paraId="5FE96FDB" w14:textId="77777777" w:rsidR="00BC4D8E" w:rsidRDefault="00BC4D8E">
      <w:pPr>
        <w:numPr>
          <w:ilvl w:val="0"/>
          <w:numId w:val="4"/>
        </w:numPr>
        <w:spacing w:after="20" w:line="260" w:lineRule="auto"/>
        <w:ind w:hanging="560"/>
        <w:rPr>
          <w:rFonts w:ascii="Arial" w:hAnsi="Arial"/>
          <w:color w:val="000000"/>
          <w:sz w:val="18"/>
          <w:szCs w:val="24"/>
          <w:lang w:val="es-ES"/>
        </w:rPr>
      </w:pPr>
      <w:r>
        <w:rPr>
          <w:rFonts w:ascii="Arial" w:hAnsi="Arial"/>
          <w:color w:val="000000"/>
          <w:sz w:val="18"/>
          <w:szCs w:val="24"/>
          <w:lang w:val="es-ES"/>
        </w:rPr>
        <w:t>Contribución a los desechos municipales</w:t>
      </w:r>
    </w:p>
    <w:p w14:paraId="1975104F" w14:textId="77777777" w:rsidR="00BC4D8E" w:rsidRDefault="00BC4D8E">
      <w:pPr>
        <w:spacing w:after="31"/>
        <w:rPr>
          <w:rFonts w:ascii="Arial" w:hAnsi="Arial"/>
          <w:color w:val="000000"/>
          <w:sz w:val="18"/>
          <w:szCs w:val="24"/>
          <w:lang w:val="es-ES"/>
        </w:rPr>
      </w:pPr>
      <w:r>
        <w:rPr>
          <w:rFonts w:ascii="Arial" w:hAnsi="Arial"/>
          <w:color w:val="000000"/>
          <w:sz w:val="18"/>
          <w:szCs w:val="24"/>
          <w:lang w:val="es-ES"/>
        </w:rPr>
        <w:t xml:space="preserve"> </w:t>
      </w:r>
    </w:p>
    <w:p w14:paraId="3AFF61D1" w14:textId="77777777" w:rsidR="00BC4D8E" w:rsidRDefault="00BC4D8E">
      <w:pPr>
        <w:spacing w:after="20" w:line="260" w:lineRule="auto"/>
        <w:ind w:left="-5" w:hanging="10"/>
        <w:rPr>
          <w:rFonts w:ascii="Arial" w:hAnsi="Arial"/>
          <w:color w:val="000000"/>
          <w:sz w:val="18"/>
          <w:szCs w:val="24"/>
          <w:lang w:val="es-ES"/>
        </w:rPr>
      </w:pPr>
      <w:r>
        <w:rPr>
          <w:rFonts w:ascii="Arial" w:hAnsi="Arial"/>
          <w:color w:val="000000"/>
          <w:sz w:val="18"/>
          <w:szCs w:val="24"/>
          <w:lang w:val="es-ES"/>
        </w:rPr>
        <w:t>Temas de Producción</w:t>
      </w:r>
    </w:p>
    <w:p w14:paraId="725874D3" w14:textId="77777777" w:rsidR="00BC4D8E" w:rsidRDefault="00BC4D8E">
      <w:pPr>
        <w:numPr>
          <w:ilvl w:val="0"/>
          <w:numId w:val="4"/>
        </w:numPr>
        <w:spacing w:after="20" w:line="260" w:lineRule="auto"/>
        <w:ind w:hanging="560"/>
        <w:rPr>
          <w:rFonts w:ascii="Arial" w:hAnsi="Arial"/>
          <w:color w:val="000000"/>
          <w:sz w:val="18"/>
          <w:szCs w:val="24"/>
          <w:lang w:val="es-ES"/>
        </w:rPr>
      </w:pPr>
      <w:r>
        <w:rPr>
          <w:rFonts w:ascii="Arial" w:hAnsi="Arial"/>
          <w:color w:val="000000"/>
          <w:sz w:val="18"/>
          <w:szCs w:val="24"/>
          <w:lang w:val="es-ES"/>
        </w:rPr>
        <w:t>Mejora y calidad continua del proceso</w:t>
      </w:r>
    </w:p>
    <w:p w14:paraId="4686C40E" w14:textId="77777777" w:rsidR="00BC4D8E" w:rsidRDefault="00BC4D8E">
      <w:pPr>
        <w:numPr>
          <w:ilvl w:val="0"/>
          <w:numId w:val="4"/>
        </w:numPr>
        <w:spacing w:after="20" w:line="260" w:lineRule="auto"/>
        <w:ind w:hanging="560"/>
        <w:rPr>
          <w:rFonts w:ascii="Arial" w:hAnsi="Arial"/>
          <w:color w:val="000000"/>
          <w:sz w:val="18"/>
          <w:szCs w:val="24"/>
          <w:lang w:val="es-ES"/>
        </w:rPr>
      </w:pPr>
      <w:r>
        <w:rPr>
          <w:rFonts w:ascii="Arial" w:hAnsi="Arial"/>
          <w:color w:val="000000"/>
          <w:sz w:val="18"/>
          <w:szCs w:val="24"/>
          <w:lang w:val="es-ES"/>
        </w:rPr>
        <w:t>Gestión de la cultura P3</w:t>
      </w:r>
    </w:p>
    <w:p w14:paraId="3B1C1B3D" w14:textId="77777777" w:rsidR="00BC4D8E" w:rsidRDefault="00BC4D8E">
      <w:pPr>
        <w:numPr>
          <w:ilvl w:val="0"/>
          <w:numId w:val="4"/>
        </w:numPr>
        <w:spacing w:after="20" w:line="260" w:lineRule="auto"/>
        <w:ind w:hanging="560"/>
        <w:rPr>
          <w:rFonts w:ascii="Arial" w:hAnsi="Arial"/>
          <w:color w:val="000000"/>
          <w:sz w:val="18"/>
          <w:szCs w:val="24"/>
          <w:lang w:val="es-ES"/>
        </w:rPr>
      </w:pPr>
      <w:r>
        <w:rPr>
          <w:rFonts w:ascii="Arial" w:hAnsi="Arial"/>
          <w:color w:val="000000"/>
          <w:sz w:val="18"/>
          <w:szCs w:val="24"/>
          <w:lang w:val="es-ES"/>
        </w:rPr>
        <w:t>Capacidad de respuesta ante los clientes</w:t>
      </w:r>
    </w:p>
    <w:p w14:paraId="404DB7F2" w14:textId="77777777" w:rsidR="00BC4D8E" w:rsidRDefault="00BC4D8E">
      <w:pPr>
        <w:spacing w:after="31"/>
        <w:rPr>
          <w:rFonts w:ascii="Arial" w:hAnsi="Arial"/>
          <w:color w:val="000000"/>
          <w:sz w:val="18"/>
          <w:szCs w:val="24"/>
          <w:lang w:val="es-ES"/>
        </w:rPr>
      </w:pPr>
      <w:r>
        <w:rPr>
          <w:rFonts w:ascii="Arial" w:hAnsi="Arial"/>
          <w:color w:val="000000"/>
          <w:sz w:val="18"/>
          <w:szCs w:val="24"/>
          <w:lang w:val="es-ES"/>
        </w:rPr>
        <w:t xml:space="preserve"> </w:t>
      </w:r>
    </w:p>
    <w:p w14:paraId="00968F04" w14:textId="77777777" w:rsidR="00BC4D8E" w:rsidRDefault="00BC4D8E">
      <w:pPr>
        <w:spacing w:after="20" w:line="260" w:lineRule="auto"/>
        <w:ind w:left="-5" w:hanging="10"/>
        <w:rPr>
          <w:rFonts w:ascii="Arial" w:hAnsi="Arial"/>
          <w:color w:val="000000"/>
          <w:sz w:val="18"/>
          <w:szCs w:val="24"/>
          <w:lang w:val="es-ES"/>
        </w:rPr>
      </w:pPr>
      <w:r>
        <w:rPr>
          <w:rFonts w:ascii="Arial" w:hAnsi="Arial"/>
          <w:color w:val="000000"/>
          <w:sz w:val="18"/>
          <w:szCs w:val="24"/>
          <w:lang w:val="es-ES"/>
        </w:rPr>
        <w:t>Temas de Mercado</w:t>
      </w:r>
    </w:p>
    <w:p w14:paraId="2AF94699" w14:textId="77777777" w:rsidR="00BC4D8E" w:rsidRDefault="00BC4D8E">
      <w:pPr>
        <w:numPr>
          <w:ilvl w:val="0"/>
          <w:numId w:val="4"/>
        </w:numPr>
        <w:spacing w:after="20" w:line="260" w:lineRule="auto"/>
        <w:ind w:hanging="560"/>
        <w:rPr>
          <w:rFonts w:ascii="Arial" w:hAnsi="Arial"/>
          <w:color w:val="000000"/>
          <w:sz w:val="18"/>
          <w:szCs w:val="24"/>
          <w:lang w:val="es-ES"/>
        </w:rPr>
      </w:pPr>
      <w:r>
        <w:rPr>
          <w:rFonts w:ascii="Arial" w:hAnsi="Arial"/>
          <w:color w:val="000000"/>
          <w:sz w:val="18"/>
          <w:szCs w:val="24"/>
          <w:lang w:val="es-ES"/>
        </w:rPr>
        <w:t>Transparencia de la comunicación de los impactos P3 a las partes interesadas</w:t>
      </w:r>
    </w:p>
    <w:p w14:paraId="381633A0" w14:textId="77777777" w:rsidR="00BC4D8E" w:rsidRDefault="00BC4D8E">
      <w:pPr>
        <w:numPr>
          <w:ilvl w:val="0"/>
          <w:numId w:val="4"/>
        </w:numPr>
        <w:spacing w:after="20" w:line="260" w:lineRule="auto"/>
        <w:ind w:hanging="560"/>
        <w:rPr>
          <w:rFonts w:ascii="Arial" w:hAnsi="Arial"/>
          <w:color w:val="000000"/>
          <w:sz w:val="18"/>
          <w:szCs w:val="24"/>
          <w:lang w:val="es-ES"/>
        </w:rPr>
      </w:pPr>
      <w:r>
        <w:rPr>
          <w:rFonts w:ascii="Arial" w:hAnsi="Arial"/>
          <w:color w:val="000000"/>
          <w:sz w:val="18"/>
          <w:szCs w:val="24"/>
          <w:lang w:val="es-ES"/>
        </w:rPr>
        <w:t>Liderazgo en el mercado: en el tratamiento/remuneración de los empleados, impactos P3</w:t>
      </w:r>
    </w:p>
    <w:p w14:paraId="46C75083" w14:textId="77777777" w:rsidR="00BC4D8E" w:rsidRDefault="00BC4D8E">
      <w:pPr>
        <w:numPr>
          <w:ilvl w:val="0"/>
          <w:numId w:val="4"/>
        </w:numPr>
        <w:spacing w:after="20" w:line="260" w:lineRule="auto"/>
        <w:ind w:hanging="560"/>
        <w:rPr>
          <w:rFonts w:ascii="Arial" w:hAnsi="Arial"/>
          <w:color w:val="000000"/>
          <w:sz w:val="18"/>
          <w:szCs w:val="24"/>
          <w:lang w:val="es-ES"/>
        </w:rPr>
      </w:pPr>
      <w:r>
        <w:rPr>
          <w:rFonts w:ascii="Arial" w:hAnsi="Arial"/>
          <w:color w:val="000000"/>
          <w:sz w:val="18"/>
          <w:szCs w:val="24"/>
          <w:lang w:val="es-ES"/>
        </w:rPr>
        <w:t>Lealtad del cliente</w:t>
      </w:r>
    </w:p>
    <w:p w14:paraId="67688967" w14:textId="77777777" w:rsidR="00BC4D8E" w:rsidRDefault="00BC4D8E">
      <w:pPr>
        <w:spacing w:line="260" w:lineRule="auto"/>
        <w:rPr>
          <w:szCs w:val="24"/>
          <w:lang w:val="es-ES"/>
        </w:rPr>
      </w:pPr>
      <w:r>
        <w:rPr>
          <w:szCs w:val="24"/>
          <w:lang w:val="es-ES"/>
        </w:rPr>
        <w:lastRenderedPageBreak/>
        <w:br/>
        <w:t>Se autoriza el uso de esta información cuando está acompañada de una atribución a P3 Utah 2019</w:t>
      </w:r>
    </w:p>
    <w:sectPr w:rsidR="00BC4D8E" w:rsidSect="00E50F22">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C2194"/>
    <w:multiLevelType w:val="hybridMultilevel"/>
    <w:tmpl w:val="7D28D49C"/>
    <w:lvl w:ilvl="0" w:tplc="36F6D92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743E8F"/>
    <w:multiLevelType w:val="hybridMultilevel"/>
    <w:tmpl w:val="783E71E2"/>
    <w:lvl w:ilvl="0" w:tplc="36F6D92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FD3D36"/>
    <w:multiLevelType w:val="hybridMultilevel"/>
    <w:tmpl w:val="DCF67C94"/>
    <w:lvl w:ilvl="0" w:tplc="B54A616E">
      <w:start w:val="1"/>
      <w:numFmt w:val="bullet"/>
      <w:lvlText w:val="-"/>
      <w:lvlJc w:val="left"/>
      <w:pPr>
        <w:ind w:left="560"/>
      </w:pPr>
      <w:rPr>
        <w:rFonts w:ascii="Arial" w:eastAsia="Times New Roman" w:hAnsi="Arial"/>
        <w:b w:val="0"/>
        <w:i w:val="0"/>
        <w:strike w:val="0"/>
        <w:dstrike w:val="0"/>
        <w:color w:val="000000"/>
        <w:sz w:val="18"/>
        <w:u w:val="none" w:color="000000"/>
        <w:vertAlign w:val="baseline"/>
      </w:rPr>
    </w:lvl>
    <w:lvl w:ilvl="1" w:tplc="1896B14C">
      <w:start w:val="1"/>
      <w:numFmt w:val="bullet"/>
      <w:lvlText w:val="o"/>
      <w:lvlJc w:val="left"/>
      <w:pPr>
        <w:ind w:left="1080"/>
      </w:pPr>
      <w:rPr>
        <w:rFonts w:ascii="Arial" w:eastAsia="Times New Roman" w:hAnsi="Arial"/>
        <w:b w:val="0"/>
        <w:i w:val="0"/>
        <w:strike w:val="0"/>
        <w:dstrike w:val="0"/>
        <w:color w:val="000000"/>
        <w:sz w:val="18"/>
        <w:u w:val="none" w:color="000000"/>
        <w:vertAlign w:val="baseline"/>
      </w:rPr>
    </w:lvl>
    <w:lvl w:ilvl="2" w:tplc="38325C3A">
      <w:start w:val="1"/>
      <w:numFmt w:val="bullet"/>
      <w:lvlText w:val="▪"/>
      <w:lvlJc w:val="left"/>
      <w:pPr>
        <w:ind w:left="1800"/>
      </w:pPr>
      <w:rPr>
        <w:rFonts w:ascii="Arial" w:eastAsia="Times New Roman" w:hAnsi="Arial"/>
        <w:b w:val="0"/>
        <w:i w:val="0"/>
        <w:strike w:val="0"/>
        <w:dstrike w:val="0"/>
        <w:color w:val="000000"/>
        <w:sz w:val="18"/>
        <w:u w:val="none" w:color="000000"/>
        <w:vertAlign w:val="baseline"/>
      </w:rPr>
    </w:lvl>
    <w:lvl w:ilvl="3" w:tplc="ADEA7724">
      <w:start w:val="1"/>
      <w:numFmt w:val="bullet"/>
      <w:lvlText w:val="•"/>
      <w:lvlJc w:val="left"/>
      <w:pPr>
        <w:ind w:left="2520"/>
      </w:pPr>
      <w:rPr>
        <w:rFonts w:ascii="Arial" w:eastAsia="Times New Roman" w:hAnsi="Arial"/>
        <w:b w:val="0"/>
        <w:i w:val="0"/>
        <w:strike w:val="0"/>
        <w:dstrike w:val="0"/>
        <w:color w:val="000000"/>
        <w:sz w:val="18"/>
        <w:u w:val="none" w:color="000000"/>
        <w:vertAlign w:val="baseline"/>
      </w:rPr>
    </w:lvl>
    <w:lvl w:ilvl="4" w:tplc="FA308D28">
      <w:start w:val="1"/>
      <w:numFmt w:val="bullet"/>
      <w:lvlText w:val="o"/>
      <w:lvlJc w:val="left"/>
      <w:pPr>
        <w:ind w:left="3240"/>
      </w:pPr>
      <w:rPr>
        <w:rFonts w:ascii="Arial" w:eastAsia="Times New Roman" w:hAnsi="Arial"/>
        <w:b w:val="0"/>
        <w:i w:val="0"/>
        <w:strike w:val="0"/>
        <w:dstrike w:val="0"/>
        <w:color w:val="000000"/>
        <w:sz w:val="18"/>
        <w:u w:val="none" w:color="000000"/>
        <w:vertAlign w:val="baseline"/>
      </w:rPr>
    </w:lvl>
    <w:lvl w:ilvl="5" w:tplc="9D263178">
      <w:start w:val="1"/>
      <w:numFmt w:val="bullet"/>
      <w:lvlText w:val="▪"/>
      <w:lvlJc w:val="left"/>
      <w:pPr>
        <w:ind w:left="3960"/>
      </w:pPr>
      <w:rPr>
        <w:rFonts w:ascii="Arial" w:eastAsia="Times New Roman" w:hAnsi="Arial"/>
        <w:b w:val="0"/>
        <w:i w:val="0"/>
        <w:strike w:val="0"/>
        <w:dstrike w:val="0"/>
        <w:color w:val="000000"/>
        <w:sz w:val="18"/>
        <w:u w:val="none" w:color="000000"/>
        <w:vertAlign w:val="baseline"/>
      </w:rPr>
    </w:lvl>
    <w:lvl w:ilvl="6" w:tplc="57723C22">
      <w:start w:val="1"/>
      <w:numFmt w:val="bullet"/>
      <w:lvlText w:val="•"/>
      <w:lvlJc w:val="left"/>
      <w:pPr>
        <w:ind w:left="4680"/>
      </w:pPr>
      <w:rPr>
        <w:rFonts w:ascii="Arial" w:eastAsia="Times New Roman" w:hAnsi="Arial"/>
        <w:b w:val="0"/>
        <w:i w:val="0"/>
        <w:strike w:val="0"/>
        <w:dstrike w:val="0"/>
        <w:color w:val="000000"/>
        <w:sz w:val="18"/>
        <w:u w:val="none" w:color="000000"/>
        <w:vertAlign w:val="baseline"/>
      </w:rPr>
    </w:lvl>
    <w:lvl w:ilvl="7" w:tplc="4AC86E32">
      <w:start w:val="1"/>
      <w:numFmt w:val="bullet"/>
      <w:lvlText w:val="o"/>
      <w:lvlJc w:val="left"/>
      <w:pPr>
        <w:ind w:left="5400"/>
      </w:pPr>
      <w:rPr>
        <w:rFonts w:ascii="Arial" w:eastAsia="Times New Roman" w:hAnsi="Arial"/>
        <w:b w:val="0"/>
        <w:i w:val="0"/>
        <w:strike w:val="0"/>
        <w:dstrike w:val="0"/>
        <w:color w:val="000000"/>
        <w:sz w:val="18"/>
        <w:u w:val="none" w:color="000000"/>
        <w:vertAlign w:val="baseline"/>
      </w:rPr>
    </w:lvl>
    <w:lvl w:ilvl="8" w:tplc="D0EA4774">
      <w:start w:val="1"/>
      <w:numFmt w:val="bullet"/>
      <w:lvlText w:val="▪"/>
      <w:lvlJc w:val="left"/>
      <w:pPr>
        <w:ind w:left="6120"/>
      </w:pPr>
      <w:rPr>
        <w:rFonts w:ascii="Arial" w:eastAsia="Times New Roman" w:hAnsi="Arial"/>
        <w:b w:val="0"/>
        <w:i w:val="0"/>
        <w:strike w:val="0"/>
        <w:dstrike w:val="0"/>
        <w:color w:val="000000"/>
        <w:sz w:val="18"/>
        <w:u w:val="none" w:color="000000"/>
        <w:vertAlign w:val="baseline"/>
      </w:rPr>
    </w:lvl>
  </w:abstractNum>
  <w:abstractNum w:abstractNumId="3">
    <w:nsid w:val="69791FEB"/>
    <w:multiLevelType w:val="hybridMultilevel"/>
    <w:tmpl w:val="0D60A094"/>
    <w:lvl w:ilvl="0" w:tplc="FE48ACCE">
      <w:start w:val="2"/>
      <w:numFmt w:val="bullet"/>
      <w:lvlText w:val="-"/>
      <w:lvlJc w:val="left"/>
      <w:pPr>
        <w:ind w:left="345" w:hanging="360"/>
      </w:pPr>
      <w:rPr>
        <w:rFonts w:ascii="Arial" w:eastAsia="Times New Roman" w:hAnsi="Arial" w:hint="default"/>
      </w:rPr>
    </w:lvl>
    <w:lvl w:ilvl="1" w:tplc="04090003" w:tentative="1">
      <w:start w:val="1"/>
      <w:numFmt w:val="bullet"/>
      <w:lvlText w:val="o"/>
      <w:lvlJc w:val="left"/>
      <w:pPr>
        <w:ind w:left="1065" w:hanging="360"/>
      </w:pPr>
      <w:rPr>
        <w:rFonts w:ascii="Courier New" w:hAnsi="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4">
    <w:nsid w:val="716E66C9"/>
    <w:multiLevelType w:val="hybridMultilevel"/>
    <w:tmpl w:val="A5067672"/>
    <w:lvl w:ilvl="0" w:tplc="B05A0E0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2"/>
  <w:proofState w:spelling="clean" w:grammar="clean"/>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2324"/>
    <w:rsid w:val="000267D5"/>
    <w:rsid w:val="0004737B"/>
    <w:rsid w:val="000B6FDE"/>
    <w:rsid w:val="000E28C1"/>
    <w:rsid w:val="00237E54"/>
    <w:rsid w:val="0026696B"/>
    <w:rsid w:val="00290447"/>
    <w:rsid w:val="002B307E"/>
    <w:rsid w:val="002F56A3"/>
    <w:rsid w:val="00341342"/>
    <w:rsid w:val="00347829"/>
    <w:rsid w:val="0041704F"/>
    <w:rsid w:val="0046585C"/>
    <w:rsid w:val="00471765"/>
    <w:rsid w:val="00485986"/>
    <w:rsid w:val="004B39F8"/>
    <w:rsid w:val="004B3E63"/>
    <w:rsid w:val="004B6405"/>
    <w:rsid w:val="00501612"/>
    <w:rsid w:val="0050250F"/>
    <w:rsid w:val="005432AA"/>
    <w:rsid w:val="005B70D3"/>
    <w:rsid w:val="005F6F75"/>
    <w:rsid w:val="006113FD"/>
    <w:rsid w:val="006505F8"/>
    <w:rsid w:val="00763E57"/>
    <w:rsid w:val="00771BE4"/>
    <w:rsid w:val="00775426"/>
    <w:rsid w:val="007A2324"/>
    <w:rsid w:val="007C1842"/>
    <w:rsid w:val="007F0848"/>
    <w:rsid w:val="00805793"/>
    <w:rsid w:val="00825C40"/>
    <w:rsid w:val="008C38EE"/>
    <w:rsid w:val="00943043"/>
    <w:rsid w:val="0099126A"/>
    <w:rsid w:val="009C6A90"/>
    <w:rsid w:val="00A06C58"/>
    <w:rsid w:val="00A072FE"/>
    <w:rsid w:val="00A11A03"/>
    <w:rsid w:val="00AD743C"/>
    <w:rsid w:val="00AE1183"/>
    <w:rsid w:val="00AF7336"/>
    <w:rsid w:val="00B363E2"/>
    <w:rsid w:val="00B94342"/>
    <w:rsid w:val="00BC4D8E"/>
    <w:rsid w:val="00BC53B1"/>
    <w:rsid w:val="00C852D4"/>
    <w:rsid w:val="00D12F2E"/>
    <w:rsid w:val="00D30B0F"/>
    <w:rsid w:val="00D53E0B"/>
    <w:rsid w:val="00D95433"/>
    <w:rsid w:val="00DD70B1"/>
    <w:rsid w:val="00E032D1"/>
    <w:rsid w:val="00E50F22"/>
    <w:rsid w:val="00E572EC"/>
    <w:rsid w:val="00E96725"/>
    <w:rsid w:val="00F0188E"/>
    <w:rsid w:val="00FA195C"/>
    <w:rsid w:val="00FD643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42C36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en-CA" w:eastAsia="en-CA"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725"/>
    <w:pPr>
      <w:spacing w:after="160" w:line="259" w:lineRule="auto"/>
    </w:pPr>
    <w:rPr>
      <w:rFonts w:ascii="Calibri" w:hAnsi="Calibri"/>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96725"/>
    <w:pPr>
      <w:ind w:left="720"/>
      <w:contextualSpacing/>
    </w:pPr>
  </w:style>
  <w:style w:type="character" w:styleId="Hyperlink">
    <w:name w:val="Hyperlink"/>
    <w:basedOn w:val="DefaultParagraphFont"/>
    <w:uiPriority w:val="99"/>
    <w:rsid w:val="00E96725"/>
    <w:rPr>
      <w:rFonts w:cs="Times New Roman"/>
      <w:color w:val="0563C1"/>
      <w:u w:val="single"/>
    </w:rPr>
  </w:style>
  <w:style w:type="character" w:customStyle="1" w:styleId="tw4winMark">
    <w:name w:val="tw4winMark"/>
    <w:uiPriority w:val="99"/>
    <w:rsid w:val="00E96725"/>
    <w:rPr>
      <w:rFonts w:ascii="Courier New" w:hAnsi="Courier New"/>
      <w:vanish/>
      <w:color w:val="800080"/>
      <w:sz w:val="24"/>
      <w:vertAlign w:val="subscript"/>
    </w:rPr>
  </w:style>
  <w:style w:type="character" w:customStyle="1" w:styleId="tw4winError">
    <w:name w:val="tw4winError"/>
    <w:uiPriority w:val="99"/>
    <w:rsid w:val="00E96725"/>
    <w:rPr>
      <w:rFonts w:ascii="Courier New" w:hAnsi="Courier New"/>
      <w:color w:val="00FF00"/>
      <w:sz w:val="40"/>
    </w:rPr>
  </w:style>
  <w:style w:type="character" w:customStyle="1" w:styleId="tw4winTerm">
    <w:name w:val="tw4winTerm"/>
    <w:uiPriority w:val="99"/>
    <w:rsid w:val="00E96725"/>
    <w:rPr>
      <w:color w:val="0000FF"/>
    </w:rPr>
  </w:style>
  <w:style w:type="character" w:customStyle="1" w:styleId="tw4winPopup">
    <w:name w:val="tw4winPopup"/>
    <w:uiPriority w:val="99"/>
    <w:rsid w:val="00E96725"/>
    <w:rPr>
      <w:rFonts w:ascii="Courier New" w:hAnsi="Courier New"/>
      <w:noProof/>
      <w:color w:val="008000"/>
    </w:rPr>
  </w:style>
  <w:style w:type="character" w:customStyle="1" w:styleId="tw4winJump">
    <w:name w:val="tw4winJump"/>
    <w:uiPriority w:val="99"/>
    <w:rsid w:val="00E96725"/>
    <w:rPr>
      <w:rFonts w:ascii="Courier New" w:hAnsi="Courier New"/>
      <w:noProof/>
      <w:color w:val="008080"/>
    </w:rPr>
  </w:style>
  <w:style w:type="character" w:customStyle="1" w:styleId="tw4winExternal">
    <w:name w:val="tw4winExternal"/>
    <w:uiPriority w:val="99"/>
    <w:rsid w:val="00E96725"/>
    <w:rPr>
      <w:rFonts w:ascii="Courier New" w:hAnsi="Courier New"/>
      <w:noProof/>
      <w:color w:val="808080"/>
    </w:rPr>
  </w:style>
  <w:style w:type="character" w:customStyle="1" w:styleId="tw4winInternal">
    <w:name w:val="tw4winInternal"/>
    <w:uiPriority w:val="99"/>
    <w:rsid w:val="00E96725"/>
    <w:rPr>
      <w:rFonts w:ascii="Courier New" w:hAnsi="Courier New"/>
      <w:noProof/>
      <w:color w:val="FF0000"/>
    </w:rPr>
  </w:style>
  <w:style w:type="character" w:customStyle="1" w:styleId="DONOTTRANSLATE">
    <w:name w:val="DO_NOT_TRANSLATE"/>
    <w:uiPriority w:val="99"/>
    <w:rsid w:val="00E96725"/>
    <w:rPr>
      <w:rFonts w:ascii="Courier New" w:hAnsi="Courier New"/>
      <w:noProof/>
      <w:color w:val="8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310</Words>
  <Characters>1732</Characters>
  <Application>Microsoft Macintosh Word</Application>
  <DocSecurity>0</DocSecurity>
  <Lines>52</Lines>
  <Paragraphs>36</Paragraphs>
  <ScaleCrop>false</ScaleCrop>
  <HeadingPairs>
    <vt:vector size="2" baseType="variant">
      <vt:variant>
        <vt:lpstr>Title</vt:lpstr>
      </vt:variant>
      <vt:variant>
        <vt:i4>1</vt:i4>
      </vt:variant>
    </vt:vector>
  </HeadingPairs>
  <TitlesOfParts>
    <vt:vector size="1" baseType="lpstr">
      <vt:lpstr> </vt:lpstr>
    </vt:vector>
  </TitlesOfParts>
  <Manager/>
  <Company>ASTA-USA</Company>
  <LinksUpToDate>false</LinksUpToDate>
  <CharactersWithSpaces>2015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Tyler Longmire</cp:lastModifiedBy>
  <cp:revision>8</cp:revision>
  <dcterms:created xsi:type="dcterms:W3CDTF">2019-08-19T13:41:00Z</dcterms:created>
  <dcterms:modified xsi:type="dcterms:W3CDTF">2019-08-20T20:53:00Z</dcterms:modified>
  <cp:category/>
</cp:coreProperties>
</file>